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风电大数据应用与智慧风电场建设论坛会议通知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right="1033" w:firstLine="48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bookmarkStart w:id="6" w:name="_GoBack"/>
      <w:bookmarkEnd w:id="6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right="283" w:firstLine="48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附件</w:t>
      </w:r>
      <w:r>
        <w:rPr>
          <w:rFonts w:hint="eastAsia" w:ascii="宋体" w:hAnsi="宋体" w:eastAsia="宋体" w:cs="宋体"/>
          <w:kern w:val="0"/>
          <w:sz w:val="24"/>
          <w:szCs w:val="24"/>
        </w:rPr>
        <w:t>：日程概览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3404"/>
        <w:gridCol w:w="3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522" w:type="dxa"/>
            <w:gridSpan w:val="3"/>
            <w:shd w:val="clear" w:color="auto" w:fill="366091" w:themeFill="accent1" w:themeFillShade="B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bookmarkStart w:id="0" w:name="OLE_LINK18"/>
            <w:bookmarkStart w:id="1" w:name="OLE_LINK19"/>
            <w:bookmarkStart w:id="2" w:name="OLE_LINK16"/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开幕式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主持人：中国可再生能源学会风能专业委员会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34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演讲题目</w:t>
            </w:r>
          </w:p>
        </w:tc>
        <w:tc>
          <w:tcPr>
            <w:tcW w:w="37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演讲嘉宾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09:00-09:30</w:t>
            </w:r>
          </w:p>
        </w:tc>
        <w:tc>
          <w:tcPr>
            <w:tcW w:w="34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开幕致辞</w:t>
            </w:r>
          </w:p>
        </w:tc>
        <w:tc>
          <w:tcPr>
            <w:tcW w:w="3736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浙江省能源局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中国可再生能源学会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浙江运达风电股份有限公司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09:30-10:30</w:t>
            </w:r>
          </w:p>
        </w:tc>
        <w:tc>
          <w:tcPr>
            <w:tcW w:w="34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开幕式主旨演讲</w:t>
            </w:r>
          </w:p>
        </w:tc>
        <w:tc>
          <w:tcPr>
            <w:tcW w:w="3736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中国工程院院士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德国弗劳恩霍夫风能和能源系统研究院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10:30-10:40 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522" w:type="dxa"/>
            <w:gridSpan w:val="3"/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Session</w:t>
            </w: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Ⅰ大数据</w:t>
            </w: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推动能源智慧变革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主持人：浙江运达风电股份有限公司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34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演讲题目</w:t>
            </w:r>
          </w:p>
        </w:tc>
        <w:tc>
          <w:tcPr>
            <w:tcW w:w="37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演讲嘉宾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10:40-12:00</w:t>
            </w:r>
          </w:p>
        </w:tc>
        <w:tc>
          <w:tcPr>
            <w:tcW w:w="34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风电数字化智能化技术的应用</w:t>
            </w:r>
          </w:p>
        </w:tc>
        <w:tc>
          <w:tcPr>
            <w:tcW w:w="3736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阿里巴巴集团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DNV GL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浙江运达风电股份有限公司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法国美迪顺风公司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12:00-13:30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午  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22" w:type="dxa"/>
            <w:gridSpan w:val="3"/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Session </w:t>
            </w: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Ⅱ 大数据</w:t>
            </w: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助力智慧风场前期设计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主持人：浙江运达风电股份有限公司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3" w:name="_Hlk498076100"/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34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演讲题目</w:t>
            </w:r>
          </w:p>
        </w:tc>
        <w:tc>
          <w:tcPr>
            <w:tcW w:w="37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演讲嘉宾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13:30-15:30</w:t>
            </w:r>
          </w:p>
        </w:tc>
        <w:tc>
          <w:tcPr>
            <w:tcW w:w="3404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基于大数据的风电设备设计技术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基于大数据的风资源开发与评估技术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基于大数据的风电场设计技术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基于大数据的风力发电智能化技术</w:t>
            </w:r>
          </w:p>
        </w:tc>
        <w:tc>
          <w:tcPr>
            <w:tcW w:w="3736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华东勘测设计研究院有限公司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龙源电力集团股份有限公司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大唐集团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新能源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股份有限公司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中国广核新能源控股有限公司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15:30-15:40 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522" w:type="dxa"/>
            <w:gridSpan w:val="3"/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bookmarkStart w:id="4" w:name="OLE_LINK33"/>
            <w:r>
              <w:rPr>
                <w:rFonts w:hint="eastAsia" w:ascii="宋体" w:hAnsi="宋体"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Session </w:t>
            </w: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Ⅲ</w:t>
            </w:r>
            <w:bookmarkEnd w:id="4"/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大数据升级</w:t>
            </w: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智慧风场</w:t>
            </w: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建设</w:t>
            </w: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与运维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主持人：鉴衡认证中心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34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演讲题目</w:t>
            </w:r>
          </w:p>
        </w:tc>
        <w:tc>
          <w:tcPr>
            <w:tcW w:w="37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演讲嘉宾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15:40-17:40</w:t>
            </w:r>
          </w:p>
        </w:tc>
        <w:tc>
          <w:tcPr>
            <w:tcW w:w="3404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基于大数据的风电机组关键零部件寿命预测技术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基于数据的风电场运维及性能评估技术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基于大数据的风电机组故障诊断技术 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先进传感检测技术的应用</w:t>
            </w:r>
          </w:p>
        </w:tc>
        <w:tc>
          <w:tcPr>
            <w:tcW w:w="3736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浙江运达风电股份有限公司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新疆金风科技股份有限公司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明阳智慧能源集团股份公司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中国船舶重工集团海装风电股份有限公司</w:t>
            </w:r>
          </w:p>
          <w:p>
            <w:pPr>
              <w:pStyle w:val="18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远景能源科技有限公司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3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5" w:name="_Hlk499109045"/>
            <w:r>
              <w:rPr>
                <w:rFonts w:hint="eastAsia" w:ascii="宋体" w:hAnsi="宋体" w:eastAsia="宋体" w:cs="宋体"/>
                <w:sz w:val="24"/>
                <w:szCs w:val="24"/>
              </w:rPr>
              <w:t>18:30</w:t>
            </w:r>
          </w:p>
        </w:tc>
        <w:tc>
          <w:tcPr>
            <w:tcW w:w="714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宴</w:t>
            </w:r>
          </w:p>
        </w:tc>
      </w:tr>
      <w:bookmarkEnd w:id="0"/>
      <w:bookmarkEnd w:id="1"/>
      <w:bookmarkEnd w:id="2"/>
      <w:bookmarkEnd w:id="5"/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*日程以现场最终版为准，主办方保留临时更改日程的权利。</w:t>
      </w:r>
    </w:p>
    <w:sectPr>
      <w:type w:val="continuous"/>
      <w:pgSz w:w="11906" w:h="16838"/>
      <w:pgMar w:top="1440" w:right="707" w:bottom="1440" w:left="1800" w:header="851" w:footer="992" w:gutter="0"/>
      <w:cols w:space="316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794D"/>
    <w:multiLevelType w:val="multilevel"/>
    <w:tmpl w:val="1255794D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5263FB0"/>
    <w:multiLevelType w:val="multilevel"/>
    <w:tmpl w:val="35263FB0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52826CD"/>
    <w:multiLevelType w:val="multilevel"/>
    <w:tmpl w:val="552826CD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F825458"/>
    <w:multiLevelType w:val="multilevel"/>
    <w:tmpl w:val="5F825458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B681CE6"/>
    <w:multiLevelType w:val="multilevel"/>
    <w:tmpl w:val="7B681CE6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F635A6-DAE9-4311-B501-46421D40AB44}">
  <ds:schemaRefs/>
</ds:datastoreItem>
</file>